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02DD" w14:textId="77777777" w:rsidR="006F17E0" w:rsidRDefault="006F17E0" w:rsidP="006F17E0">
      <w:pPr>
        <w:jc w:val="both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XE "Appendix C" </w:instrText>
      </w:r>
      <w:r>
        <w:rPr>
          <w:b/>
          <w:sz w:val="28"/>
        </w:rPr>
        <w:fldChar w:fldCharType="end"/>
      </w:r>
      <w:r>
        <w:rPr>
          <w:b/>
          <w:sz w:val="28"/>
        </w:rPr>
        <w:t>Establishing the Level of Risk</w:t>
      </w:r>
      <w:r>
        <w:rPr>
          <w:b/>
          <w:sz w:val="28"/>
        </w:rPr>
        <w:fldChar w:fldCharType="begin"/>
      </w:r>
      <w:r>
        <w:instrText xml:space="preserve"> XE "</w:instrText>
      </w:r>
      <w:r>
        <w:rPr>
          <w:b/>
          <w:sz w:val="28"/>
        </w:rPr>
        <w:instrText>Establishing the level of Risk</w:instrText>
      </w:r>
      <w:r>
        <w:instrText xml:space="preserve">" </w:instrText>
      </w:r>
      <w:r>
        <w:rPr>
          <w:b/>
          <w:sz w:val="28"/>
        </w:rPr>
        <w:fldChar w:fldCharType="end"/>
      </w:r>
    </w:p>
    <w:p w14:paraId="15FAA9E3" w14:textId="77777777" w:rsidR="006F17E0" w:rsidRDefault="006F17E0" w:rsidP="006F17E0">
      <w:pPr>
        <w:jc w:val="both"/>
        <w:rPr>
          <w:b/>
          <w:sz w:val="28"/>
        </w:rPr>
      </w:pPr>
    </w:p>
    <w:p w14:paraId="4C541586" w14:textId="77777777" w:rsidR="006F17E0" w:rsidRDefault="006F17E0" w:rsidP="006F17E0">
      <w:pPr>
        <w:jc w:val="both"/>
      </w:pPr>
      <w:r>
        <w:t>The number produced by multiplying the severity of the hazard by the probability of the hazard presenting itself can be used to establish the level of risk.</w:t>
      </w:r>
    </w:p>
    <w:p w14:paraId="50CA8806" w14:textId="77777777" w:rsidR="006F17E0" w:rsidRDefault="006F17E0" w:rsidP="006F17E0">
      <w:pPr>
        <w:jc w:val="both"/>
      </w:pPr>
    </w:p>
    <w:p w14:paraId="04D13FED" w14:textId="77777777" w:rsidR="006F17E0" w:rsidRDefault="006F17E0" w:rsidP="006F17E0">
      <w:pPr>
        <w:jc w:val="both"/>
      </w:pPr>
      <w:r>
        <w:t xml:space="preserve">Severity of the hazard </w:t>
      </w:r>
    </w:p>
    <w:p w14:paraId="6A8E103B" w14:textId="77777777" w:rsidR="006F17E0" w:rsidRDefault="006F17E0" w:rsidP="006F17E0">
      <w:pPr>
        <w:jc w:val="both"/>
      </w:pPr>
    </w:p>
    <w:tbl>
      <w:tblPr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817"/>
      </w:tblGrid>
      <w:tr w:rsidR="006F17E0" w14:paraId="73BC5C7D" w14:textId="77777777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14:paraId="67119CEB" w14:textId="77777777" w:rsidR="006F17E0" w:rsidRDefault="006F17E0" w:rsidP="006F17E0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Severity of hazard</w:t>
            </w:r>
          </w:p>
        </w:tc>
        <w:tc>
          <w:tcPr>
            <w:tcW w:w="817" w:type="dxa"/>
          </w:tcPr>
          <w:p w14:paraId="29BDDC62" w14:textId="77777777" w:rsidR="006F17E0" w:rsidRDefault="006F17E0" w:rsidP="006F17E0">
            <w:pPr>
              <w:spacing w:before="120" w:after="120"/>
              <w:jc w:val="center"/>
            </w:pPr>
            <w:r>
              <w:t>Value</w:t>
            </w:r>
          </w:p>
        </w:tc>
      </w:tr>
      <w:tr w:rsidR="006F17E0" w14:paraId="3E1EEAF8" w14:textId="77777777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14:paraId="1C350CCA" w14:textId="77777777" w:rsidR="006F17E0" w:rsidRDefault="006F17E0" w:rsidP="006F17E0">
            <w:pPr>
              <w:spacing w:before="60"/>
              <w:jc w:val="both"/>
            </w:pPr>
            <w:r>
              <w:t>CATASTROPHIC - imminent danger exists leading to death or large scale illness</w:t>
            </w:r>
          </w:p>
        </w:tc>
        <w:tc>
          <w:tcPr>
            <w:tcW w:w="817" w:type="dxa"/>
          </w:tcPr>
          <w:p w14:paraId="3A387215" w14:textId="77777777" w:rsidR="006F17E0" w:rsidRDefault="006F17E0" w:rsidP="006F17E0">
            <w:pPr>
              <w:spacing w:before="60"/>
              <w:jc w:val="center"/>
            </w:pPr>
            <w:r>
              <w:t>1</w:t>
            </w:r>
          </w:p>
          <w:p w14:paraId="227D5B29" w14:textId="77777777" w:rsidR="006F17E0" w:rsidRDefault="006F17E0" w:rsidP="006F17E0">
            <w:pPr>
              <w:spacing w:before="60"/>
              <w:jc w:val="center"/>
            </w:pPr>
          </w:p>
        </w:tc>
      </w:tr>
      <w:tr w:rsidR="006F17E0" w14:paraId="7726022F" w14:textId="77777777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14:paraId="4328F2FA" w14:textId="77777777" w:rsidR="006F17E0" w:rsidRDefault="006F17E0" w:rsidP="006F17E0">
            <w:pPr>
              <w:spacing w:before="60"/>
              <w:jc w:val="both"/>
            </w:pPr>
            <w:r>
              <w:t>CRITICAL - hazard can result in serious injury</w:t>
            </w:r>
          </w:p>
        </w:tc>
        <w:tc>
          <w:tcPr>
            <w:tcW w:w="817" w:type="dxa"/>
          </w:tcPr>
          <w:p w14:paraId="14FE3438" w14:textId="77777777" w:rsidR="006F17E0" w:rsidRDefault="006F17E0" w:rsidP="006F17E0">
            <w:pPr>
              <w:spacing w:before="60"/>
              <w:jc w:val="center"/>
            </w:pPr>
            <w:r>
              <w:t>2</w:t>
            </w:r>
          </w:p>
        </w:tc>
      </w:tr>
      <w:tr w:rsidR="006F17E0" w14:paraId="5516B7CE" w14:textId="77777777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14:paraId="082ECDF9" w14:textId="77777777" w:rsidR="006F17E0" w:rsidRDefault="006F17E0" w:rsidP="006F17E0">
            <w:pPr>
              <w:spacing w:before="60"/>
              <w:jc w:val="both"/>
            </w:pPr>
            <w:r>
              <w:t xml:space="preserve">MARGINAL - hazard can cause injury or illness not expected to be serious </w:t>
            </w:r>
          </w:p>
        </w:tc>
        <w:tc>
          <w:tcPr>
            <w:tcW w:w="817" w:type="dxa"/>
          </w:tcPr>
          <w:p w14:paraId="06A0778B" w14:textId="77777777" w:rsidR="006F17E0" w:rsidRDefault="006F17E0" w:rsidP="006F17E0">
            <w:pPr>
              <w:spacing w:before="60"/>
              <w:jc w:val="center"/>
            </w:pPr>
            <w:r>
              <w:t>3</w:t>
            </w:r>
          </w:p>
        </w:tc>
      </w:tr>
      <w:tr w:rsidR="006F17E0" w14:paraId="3BC1E440" w14:textId="77777777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14:paraId="63964F66" w14:textId="77777777" w:rsidR="006F17E0" w:rsidRDefault="006F17E0" w:rsidP="006F17E0">
            <w:pPr>
              <w:spacing w:before="60"/>
              <w:jc w:val="both"/>
            </w:pPr>
            <w:r>
              <w:t>NEGLIGIBLE - will not result in injury or illness</w:t>
            </w:r>
          </w:p>
        </w:tc>
        <w:tc>
          <w:tcPr>
            <w:tcW w:w="817" w:type="dxa"/>
          </w:tcPr>
          <w:p w14:paraId="1870D5AC" w14:textId="77777777" w:rsidR="006F17E0" w:rsidRDefault="006F17E0" w:rsidP="006F17E0">
            <w:pPr>
              <w:spacing w:before="60"/>
              <w:jc w:val="center"/>
            </w:pPr>
            <w:r>
              <w:t>4</w:t>
            </w:r>
          </w:p>
        </w:tc>
      </w:tr>
    </w:tbl>
    <w:p w14:paraId="185E5101" w14:textId="77777777" w:rsidR="006F17E0" w:rsidRDefault="006F17E0" w:rsidP="006F17E0"/>
    <w:p w14:paraId="75566076" w14:textId="77777777" w:rsidR="006F17E0" w:rsidRDefault="006F17E0" w:rsidP="006F17E0">
      <w:r>
        <w:t>Probability rating</w:t>
      </w:r>
    </w:p>
    <w:tbl>
      <w:tblPr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817"/>
      </w:tblGrid>
      <w:tr w:rsidR="006F17E0" w14:paraId="675CBB25" w14:textId="77777777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14:paraId="0DBF8B8D" w14:textId="77777777" w:rsidR="006F17E0" w:rsidRDefault="006F17E0" w:rsidP="006F17E0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Probability rating</w:t>
            </w:r>
          </w:p>
        </w:tc>
        <w:tc>
          <w:tcPr>
            <w:tcW w:w="817" w:type="dxa"/>
          </w:tcPr>
          <w:p w14:paraId="08595D4B" w14:textId="77777777" w:rsidR="006F17E0" w:rsidRDefault="006F17E0" w:rsidP="006F17E0">
            <w:pPr>
              <w:spacing w:before="120" w:after="120"/>
              <w:jc w:val="center"/>
            </w:pPr>
            <w:r>
              <w:t>Value</w:t>
            </w:r>
          </w:p>
        </w:tc>
      </w:tr>
      <w:tr w:rsidR="006F17E0" w14:paraId="3B5159BF" w14:textId="77777777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14:paraId="6B845D6B" w14:textId="77777777" w:rsidR="006F17E0" w:rsidRDefault="006F17E0" w:rsidP="006F17E0">
            <w:pPr>
              <w:spacing w:before="60"/>
            </w:pPr>
            <w:r>
              <w:t>PROBABLE - likely to occur immediately</w:t>
            </w:r>
          </w:p>
        </w:tc>
        <w:tc>
          <w:tcPr>
            <w:tcW w:w="817" w:type="dxa"/>
          </w:tcPr>
          <w:p w14:paraId="5000D00D" w14:textId="77777777" w:rsidR="006F17E0" w:rsidRDefault="006F17E0" w:rsidP="006F17E0">
            <w:pPr>
              <w:spacing w:before="60"/>
              <w:jc w:val="center"/>
            </w:pPr>
            <w:r>
              <w:t>1</w:t>
            </w:r>
          </w:p>
          <w:p w14:paraId="4A3A5811" w14:textId="77777777" w:rsidR="006F17E0" w:rsidRDefault="006F17E0" w:rsidP="006F17E0">
            <w:pPr>
              <w:spacing w:before="60"/>
              <w:jc w:val="center"/>
            </w:pPr>
          </w:p>
        </w:tc>
      </w:tr>
      <w:tr w:rsidR="006F17E0" w14:paraId="01855620" w14:textId="77777777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14:paraId="3AECB87F" w14:textId="77777777" w:rsidR="006F17E0" w:rsidRDefault="006F17E0" w:rsidP="006F17E0">
            <w:pPr>
              <w:spacing w:before="60"/>
            </w:pPr>
            <w:r>
              <w:t>REASONABLY PROBABLE - probably will occur sometime</w:t>
            </w:r>
          </w:p>
        </w:tc>
        <w:tc>
          <w:tcPr>
            <w:tcW w:w="817" w:type="dxa"/>
          </w:tcPr>
          <w:p w14:paraId="266EBE40" w14:textId="77777777" w:rsidR="006F17E0" w:rsidRDefault="006F17E0" w:rsidP="006F17E0">
            <w:pPr>
              <w:spacing w:before="60"/>
              <w:jc w:val="center"/>
            </w:pPr>
            <w:r>
              <w:t>2</w:t>
            </w:r>
          </w:p>
        </w:tc>
      </w:tr>
      <w:tr w:rsidR="006F17E0" w14:paraId="339DB972" w14:textId="77777777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14:paraId="7345B7EE" w14:textId="77777777" w:rsidR="006F17E0" w:rsidRDefault="006F17E0" w:rsidP="006F17E0">
            <w:pPr>
              <w:spacing w:before="60"/>
            </w:pPr>
            <w:r>
              <w:t>REMOTE - may occur sometime</w:t>
            </w:r>
          </w:p>
        </w:tc>
        <w:tc>
          <w:tcPr>
            <w:tcW w:w="817" w:type="dxa"/>
          </w:tcPr>
          <w:p w14:paraId="54AE090A" w14:textId="77777777" w:rsidR="006F17E0" w:rsidRDefault="006F17E0" w:rsidP="006F17E0">
            <w:pPr>
              <w:spacing w:before="60"/>
              <w:jc w:val="center"/>
            </w:pPr>
            <w:r>
              <w:t>3</w:t>
            </w:r>
          </w:p>
        </w:tc>
      </w:tr>
      <w:tr w:rsidR="006F17E0" w14:paraId="691BA4F5" w14:textId="77777777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14:paraId="44E02B12" w14:textId="77777777" w:rsidR="006F17E0" w:rsidRDefault="006F17E0" w:rsidP="006F17E0">
            <w:pPr>
              <w:spacing w:before="60"/>
            </w:pPr>
            <w:r>
              <w:t>EXTREMELY REMOTE - unlikely to occur</w:t>
            </w:r>
          </w:p>
        </w:tc>
        <w:tc>
          <w:tcPr>
            <w:tcW w:w="817" w:type="dxa"/>
          </w:tcPr>
          <w:p w14:paraId="66E13784" w14:textId="77777777" w:rsidR="006F17E0" w:rsidRDefault="006F17E0" w:rsidP="006F17E0">
            <w:pPr>
              <w:spacing w:before="60"/>
              <w:jc w:val="center"/>
            </w:pPr>
            <w:r>
              <w:t>4</w:t>
            </w:r>
          </w:p>
        </w:tc>
      </w:tr>
    </w:tbl>
    <w:p w14:paraId="64943B52" w14:textId="77777777" w:rsidR="006F17E0" w:rsidRDefault="006F17E0" w:rsidP="006F17E0"/>
    <w:p w14:paraId="25B49D58" w14:textId="77777777" w:rsidR="006F17E0" w:rsidRDefault="006F17E0" w:rsidP="006F17E0"/>
    <w:p w14:paraId="1D0509AB" w14:textId="77777777" w:rsidR="006F17E0" w:rsidRDefault="006F17E0" w:rsidP="006F17E0">
      <w:r>
        <w:t>LEVEL OF RISK = Severity estimate X Probability estimate.</w:t>
      </w:r>
    </w:p>
    <w:p w14:paraId="6550B0A6" w14:textId="77777777" w:rsidR="006F17E0" w:rsidRDefault="006F17E0" w:rsidP="006F17E0"/>
    <w:p w14:paraId="6395ADBD" w14:textId="77777777" w:rsidR="006F17E0" w:rsidRDefault="006F17E0" w:rsidP="006F17E0">
      <w:pPr>
        <w:shd w:val="pct10" w:color="auto" w:fill="auto"/>
      </w:pPr>
      <w:r>
        <w:t xml:space="preserve">HIGH RISK = </w:t>
      </w:r>
      <w:r>
        <w:tab/>
        <w:t>1-4</w:t>
      </w:r>
    </w:p>
    <w:p w14:paraId="003718E9" w14:textId="77777777" w:rsidR="006F17E0" w:rsidRDefault="006F17E0" w:rsidP="006F17E0">
      <w:r>
        <w:t>MEDIUM =</w:t>
      </w:r>
      <w:r>
        <w:tab/>
        <w:t xml:space="preserve">5-11 </w:t>
      </w:r>
    </w:p>
    <w:p w14:paraId="5CC34FAD" w14:textId="77777777" w:rsidR="006F17E0" w:rsidRDefault="006F17E0" w:rsidP="006F17E0">
      <w:pPr>
        <w:shd w:val="pct25" w:color="auto" w:fill="auto"/>
      </w:pPr>
      <w:smartTag w:uri="urn:schemas-microsoft-com:office:smarttags" w:element="stockticker">
        <w:r>
          <w:t>LOW</w:t>
        </w:r>
      </w:smartTag>
      <w:r>
        <w:t xml:space="preserve"> =</w:t>
      </w:r>
      <w:r>
        <w:tab/>
      </w:r>
      <w:r>
        <w:tab/>
        <w:t>12-16</w:t>
      </w:r>
    </w:p>
    <w:p w14:paraId="4BD4800F" w14:textId="77777777" w:rsidR="006F17E0" w:rsidRDefault="006F17E0" w:rsidP="006F17E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1574"/>
        <w:gridCol w:w="1574"/>
        <w:gridCol w:w="1574"/>
      </w:tblGrid>
      <w:tr w:rsidR="006F17E0" w14:paraId="5977E599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right w:val="single" w:sz="24" w:space="0" w:color="auto"/>
            </w:tcBorders>
          </w:tcPr>
          <w:p w14:paraId="32418A01" w14:textId="77777777" w:rsidR="006F17E0" w:rsidRDefault="006F17E0" w:rsidP="006F17E0"/>
        </w:tc>
        <w:tc>
          <w:tcPr>
            <w:tcW w:w="1842" w:type="dxa"/>
            <w:tcBorders>
              <w:left w:val="nil"/>
            </w:tcBorders>
          </w:tcPr>
          <w:p w14:paraId="175817F1" w14:textId="77777777" w:rsidR="006F17E0" w:rsidRDefault="006F17E0" w:rsidP="006F17E0">
            <w:r>
              <w:t>Severity of hazard</w:t>
            </w:r>
          </w:p>
        </w:tc>
        <w:tc>
          <w:tcPr>
            <w:tcW w:w="1574" w:type="dxa"/>
          </w:tcPr>
          <w:p w14:paraId="299B2848" w14:textId="77777777" w:rsidR="006F17E0" w:rsidRDefault="006F17E0" w:rsidP="006F17E0"/>
        </w:tc>
        <w:tc>
          <w:tcPr>
            <w:tcW w:w="1574" w:type="dxa"/>
            <w:tcBorders>
              <w:left w:val="nil"/>
            </w:tcBorders>
          </w:tcPr>
          <w:p w14:paraId="406520AE" w14:textId="77777777" w:rsidR="006F17E0" w:rsidRDefault="006F17E0" w:rsidP="006F17E0"/>
        </w:tc>
        <w:tc>
          <w:tcPr>
            <w:tcW w:w="1574" w:type="dxa"/>
          </w:tcPr>
          <w:p w14:paraId="02A39AD7" w14:textId="77777777" w:rsidR="006F17E0" w:rsidRDefault="006F17E0" w:rsidP="006F17E0"/>
        </w:tc>
      </w:tr>
      <w:tr w:rsidR="006F17E0" w14:paraId="0B88529C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right w:val="single" w:sz="24" w:space="0" w:color="auto"/>
            </w:tcBorders>
          </w:tcPr>
          <w:p w14:paraId="67B000F7" w14:textId="77777777" w:rsidR="006F17E0" w:rsidRDefault="006F17E0" w:rsidP="006F17E0">
            <w:r>
              <w:t>Probability rating</w:t>
            </w:r>
          </w:p>
        </w:tc>
        <w:tc>
          <w:tcPr>
            <w:tcW w:w="1842" w:type="dxa"/>
            <w:tcBorders>
              <w:left w:val="nil"/>
            </w:tcBorders>
          </w:tcPr>
          <w:p w14:paraId="6621E12A" w14:textId="77777777" w:rsidR="006F17E0" w:rsidRDefault="006F17E0" w:rsidP="006F17E0">
            <w:r>
              <w:t>CATASTROPHIC</w:t>
            </w:r>
          </w:p>
        </w:tc>
        <w:tc>
          <w:tcPr>
            <w:tcW w:w="1574" w:type="dxa"/>
            <w:tcBorders>
              <w:left w:val="single" w:sz="6" w:space="0" w:color="auto"/>
            </w:tcBorders>
          </w:tcPr>
          <w:p w14:paraId="3CC7F581" w14:textId="77777777" w:rsidR="006F17E0" w:rsidRDefault="006F17E0" w:rsidP="006F17E0">
            <w:r>
              <w:t>CRITICAL</w:t>
            </w:r>
          </w:p>
        </w:tc>
        <w:tc>
          <w:tcPr>
            <w:tcW w:w="1574" w:type="dxa"/>
            <w:tcBorders>
              <w:left w:val="single" w:sz="6" w:space="0" w:color="auto"/>
            </w:tcBorders>
          </w:tcPr>
          <w:p w14:paraId="5E222942" w14:textId="77777777" w:rsidR="006F17E0" w:rsidRDefault="006F17E0" w:rsidP="006F17E0">
            <w:r>
              <w:t>MARGINAL</w:t>
            </w:r>
          </w:p>
        </w:tc>
        <w:tc>
          <w:tcPr>
            <w:tcW w:w="1574" w:type="dxa"/>
            <w:tcBorders>
              <w:left w:val="single" w:sz="6" w:space="0" w:color="auto"/>
            </w:tcBorders>
          </w:tcPr>
          <w:p w14:paraId="5F95A92F" w14:textId="77777777" w:rsidR="006F17E0" w:rsidRDefault="006F17E0" w:rsidP="006F17E0">
            <w:r>
              <w:t>NEGLIGIBLE</w:t>
            </w:r>
          </w:p>
        </w:tc>
      </w:tr>
      <w:tr w:rsidR="006F17E0" w14:paraId="2C2C51E3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</w:tcPr>
          <w:p w14:paraId="07D5D8AE" w14:textId="77777777" w:rsidR="006F17E0" w:rsidRDefault="006F17E0" w:rsidP="006F17E0">
            <w:pPr>
              <w:jc w:val="right"/>
            </w:pPr>
            <w:r>
              <w:t>PROBABLE</w:t>
            </w:r>
          </w:p>
        </w:tc>
        <w:tc>
          <w:tcPr>
            <w:tcW w:w="1842" w:type="dxa"/>
            <w:tcBorders>
              <w:top w:val="single" w:sz="24" w:space="0" w:color="auto"/>
              <w:left w:val="nil"/>
            </w:tcBorders>
            <w:shd w:val="pct10" w:color="auto" w:fill="auto"/>
          </w:tcPr>
          <w:p w14:paraId="31E652EB" w14:textId="77777777" w:rsidR="006F17E0" w:rsidRDefault="006F17E0" w:rsidP="006F17E0">
            <w:r>
              <w:t>1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6" w:space="0" w:color="auto"/>
            </w:tcBorders>
            <w:shd w:val="pct10" w:color="auto" w:fill="auto"/>
          </w:tcPr>
          <w:p w14:paraId="6C07D4B0" w14:textId="77777777" w:rsidR="006F17E0" w:rsidRDefault="006F17E0" w:rsidP="006F17E0">
            <w:r>
              <w:t>2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6" w:space="0" w:color="auto"/>
            </w:tcBorders>
            <w:shd w:val="pct10" w:color="auto" w:fill="auto"/>
          </w:tcPr>
          <w:p w14:paraId="0377638B" w14:textId="77777777" w:rsidR="006F17E0" w:rsidRDefault="006F17E0" w:rsidP="006F17E0">
            <w:r>
              <w:t>3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6" w:space="0" w:color="auto"/>
            </w:tcBorders>
            <w:shd w:val="pct10" w:color="auto" w:fill="auto"/>
          </w:tcPr>
          <w:p w14:paraId="16328BDD" w14:textId="77777777" w:rsidR="006F17E0" w:rsidRDefault="006F17E0" w:rsidP="006F17E0">
            <w:r>
              <w:t>4</w:t>
            </w:r>
          </w:p>
        </w:tc>
      </w:tr>
      <w:tr w:rsidR="006F17E0" w14:paraId="0D4B9D9C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right w:val="single" w:sz="24" w:space="0" w:color="auto"/>
            </w:tcBorders>
          </w:tcPr>
          <w:p w14:paraId="3B4E3893" w14:textId="77777777" w:rsidR="006F17E0" w:rsidRDefault="006F17E0" w:rsidP="006F17E0">
            <w:pPr>
              <w:jc w:val="right"/>
            </w:pPr>
            <w:r>
              <w:t>REASONABLY PROBABLE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pct10" w:color="auto" w:fill="auto"/>
          </w:tcPr>
          <w:p w14:paraId="42DD2157" w14:textId="77777777" w:rsidR="006F17E0" w:rsidRDefault="006F17E0" w:rsidP="006F17E0">
            <w: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3854DA73" w14:textId="77777777" w:rsidR="006F17E0" w:rsidRDefault="006F17E0" w:rsidP="006F17E0">
            <w: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</w:tcBorders>
          </w:tcPr>
          <w:p w14:paraId="2A4D516F" w14:textId="77777777" w:rsidR="006F17E0" w:rsidRDefault="006F17E0" w:rsidP="006F17E0">
            <w:r>
              <w:t>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</w:tcBorders>
          </w:tcPr>
          <w:p w14:paraId="7339D920" w14:textId="77777777" w:rsidR="006F17E0" w:rsidRDefault="006F17E0" w:rsidP="006F17E0">
            <w:r>
              <w:t>8</w:t>
            </w:r>
          </w:p>
        </w:tc>
      </w:tr>
      <w:tr w:rsidR="006F17E0" w14:paraId="3C89B64F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8EA1C40" w14:textId="77777777" w:rsidR="006F17E0" w:rsidRDefault="006F17E0" w:rsidP="006F17E0">
            <w:pPr>
              <w:jc w:val="right"/>
            </w:pPr>
            <w:r>
              <w:t>REMOTE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384A8E07" w14:textId="77777777" w:rsidR="006F17E0" w:rsidRDefault="006F17E0" w:rsidP="006F17E0">
            <w: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378706" w14:textId="77777777" w:rsidR="006F17E0" w:rsidRDefault="006F17E0" w:rsidP="006F17E0">
            <w:r>
              <w:t>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</w:tcBorders>
          </w:tcPr>
          <w:p w14:paraId="3043BAE9" w14:textId="77777777" w:rsidR="006F17E0" w:rsidRDefault="006F17E0" w:rsidP="006F17E0">
            <w:r>
              <w:t>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31664C4B" w14:textId="77777777" w:rsidR="006F17E0" w:rsidRDefault="006F17E0" w:rsidP="006F17E0">
            <w:r>
              <w:t>12</w:t>
            </w:r>
          </w:p>
        </w:tc>
      </w:tr>
      <w:tr w:rsidR="006F17E0" w14:paraId="35B1AC09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single" w:sz="6" w:space="0" w:color="auto"/>
              <w:right w:val="single" w:sz="24" w:space="0" w:color="auto"/>
            </w:tcBorders>
          </w:tcPr>
          <w:p w14:paraId="0A23BF1B" w14:textId="77777777" w:rsidR="006F17E0" w:rsidRDefault="006F17E0" w:rsidP="006F17E0">
            <w:pPr>
              <w:jc w:val="right"/>
            </w:pPr>
            <w:r>
              <w:t>EXTREMELY REMOTE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</w:tcBorders>
            <w:shd w:val="pct10" w:color="auto" w:fill="auto"/>
          </w:tcPr>
          <w:p w14:paraId="18673073" w14:textId="77777777" w:rsidR="006F17E0" w:rsidRDefault="006F17E0" w:rsidP="006F17E0">
            <w:r>
              <w:t>4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</w:tcBorders>
          </w:tcPr>
          <w:p w14:paraId="49BA63C0" w14:textId="77777777" w:rsidR="006F17E0" w:rsidRDefault="006F17E0" w:rsidP="006F17E0">
            <w:r>
              <w:t>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0E918A87" w14:textId="77777777" w:rsidR="006F17E0" w:rsidRDefault="006F17E0" w:rsidP="006F17E0">
            <w:r>
              <w:t>12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007C255A" w14:textId="77777777" w:rsidR="006F17E0" w:rsidRDefault="006F17E0" w:rsidP="006F17E0">
            <w:r>
              <w:t>16</w:t>
            </w:r>
          </w:p>
        </w:tc>
      </w:tr>
    </w:tbl>
    <w:p w14:paraId="7C21B3E7" w14:textId="77777777" w:rsidR="006F17E0" w:rsidRDefault="006F17E0" w:rsidP="006F17E0"/>
    <w:p w14:paraId="33FF9A08" w14:textId="77777777" w:rsidR="006F17E0" w:rsidRDefault="006F17E0" w:rsidP="006F17E0">
      <w:pPr>
        <w:jc w:val="both"/>
        <w:rPr>
          <w:b/>
          <w:sz w:val="24"/>
        </w:rPr>
      </w:pPr>
    </w:p>
    <w:p w14:paraId="6FC4FB25" w14:textId="77777777" w:rsidR="00F01A94" w:rsidRDefault="00F01A94"/>
    <w:sectPr w:rsidR="00F01A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B8C"/>
    <w:rsid w:val="00010CA5"/>
    <w:rsid w:val="000207FF"/>
    <w:rsid w:val="00053961"/>
    <w:rsid w:val="00064829"/>
    <w:rsid w:val="0006716F"/>
    <w:rsid w:val="00085B3B"/>
    <w:rsid w:val="000A72A1"/>
    <w:rsid w:val="000E2DF7"/>
    <w:rsid w:val="00137B8C"/>
    <w:rsid w:val="001513A5"/>
    <w:rsid w:val="001637DA"/>
    <w:rsid w:val="001B13E6"/>
    <w:rsid w:val="001C583E"/>
    <w:rsid w:val="001F188B"/>
    <w:rsid w:val="00203657"/>
    <w:rsid w:val="002215E8"/>
    <w:rsid w:val="0023300E"/>
    <w:rsid w:val="00281A0B"/>
    <w:rsid w:val="00332FF7"/>
    <w:rsid w:val="003357C3"/>
    <w:rsid w:val="003755A0"/>
    <w:rsid w:val="003812CF"/>
    <w:rsid w:val="003C6960"/>
    <w:rsid w:val="0043377F"/>
    <w:rsid w:val="004416F7"/>
    <w:rsid w:val="00443BB9"/>
    <w:rsid w:val="0045490D"/>
    <w:rsid w:val="004745AB"/>
    <w:rsid w:val="004B0291"/>
    <w:rsid w:val="004F6401"/>
    <w:rsid w:val="00530F3C"/>
    <w:rsid w:val="00535453"/>
    <w:rsid w:val="00573EE5"/>
    <w:rsid w:val="0058715E"/>
    <w:rsid w:val="005920DF"/>
    <w:rsid w:val="005F0317"/>
    <w:rsid w:val="005F24EB"/>
    <w:rsid w:val="00601CB7"/>
    <w:rsid w:val="006140D0"/>
    <w:rsid w:val="00616C5B"/>
    <w:rsid w:val="00623D0B"/>
    <w:rsid w:val="0064496E"/>
    <w:rsid w:val="006769C0"/>
    <w:rsid w:val="00690B8C"/>
    <w:rsid w:val="006A1302"/>
    <w:rsid w:val="006F17E0"/>
    <w:rsid w:val="00716470"/>
    <w:rsid w:val="007D7B36"/>
    <w:rsid w:val="00800382"/>
    <w:rsid w:val="0080696B"/>
    <w:rsid w:val="008454B0"/>
    <w:rsid w:val="0085620B"/>
    <w:rsid w:val="008610D1"/>
    <w:rsid w:val="008911FD"/>
    <w:rsid w:val="00896D67"/>
    <w:rsid w:val="00897CB2"/>
    <w:rsid w:val="008E5779"/>
    <w:rsid w:val="008F02C1"/>
    <w:rsid w:val="00920A07"/>
    <w:rsid w:val="009272CA"/>
    <w:rsid w:val="00927EDB"/>
    <w:rsid w:val="00943E8E"/>
    <w:rsid w:val="009E3A01"/>
    <w:rsid w:val="009E3C38"/>
    <w:rsid w:val="009E74AE"/>
    <w:rsid w:val="009F0D90"/>
    <w:rsid w:val="00A11F5C"/>
    <w:rsid w:val="00A400C3"/>
    <w:rsid w:val="00A54B48"/>
    <w:rsid w:val="00A57EAE"/>
    <w:rsid w:val="00AA7346"/>
    <w:rsid w:val="00AB0CDE"/>
    <w:rsid w:val="00AB284D"/>
    <w:rsid w:val="00AE4FA8"/>
    <w:rsid w:val="00AF623A"/>
    <w:rsid w:val="00B07839"/>
    <w:rsid w:val="00B26696"/>
    <w:rsid w:val="00B30EA0"/>
    <w:rsid w:val="00B337E9"/>
    <w:rsid w:val="00B64BD9"/>
    <w:rsid w:val="00B730E8"/>
    <w:rsid w:val="00B753DC"/>
    <w:rsid w:val="00B9043B"/>
    <w:rsid w:val="00BA3FCA"/>
    <w:rsid w:val="00BA6177"/>
    <w:rsid w:val="00C02F8C"/>
    <w:rsid w:val="00C3618B"/>
    <w:rsid w:val="00C65FE2"/>
    <w:rsid w:val="00C72741"/>
    <w:rsid w:val="00CC573F"/>
    <w:rsid w:val="00CF2D97"/>
    <w:rsid w:val="00D749E0"/>
    <w:rsid w:val="00D84D47"/>
    <w:rsid w:val="00DE54AC"/>
    <w:rsid w:val="00E208F4"/>
    <w:rsid w:val="00E317BD"/>
    <w:rsid w:val="00E5519E"/>
    <w:rsid w:val="00E605BF"/>
    <w:rsid w:val="00E73A82"/>
    <w:rsid w:val="00E917A3"/>
    <w:rsid w:val="00E95C7F"/>
    <w:rsid w:val="00E97BA0"/>
    <w:rsid w:val="00EA0CA5"/>
    <w:rsid w:val="00EF463A"/>
    <w:rsid w:val="00F01A94"/>
    <w:rsid w:val="00F13D7F"/>
    <w:rsid w:val="00F23ACA"/>
    <w:rsid w:val="00F429A3"/>
    <w:rsid w:val="00F733F1"/>
    <w:rsid w:val="00F75543"/>
    <w:rsid w:val="00FA36A1"/>
    <w:rsid w:val="00FE03FB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25E0B93D"/>
  <w15:chartTrackingRefBased/>
  <w15:docId w15:val="{AB198E00-49DC-4F33-90EA-66B104D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7E0"/>
    <w:rPr>
      <w:rFonts w:ascii="Century Gothic" w:hAnsi="Century Gothic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Establishing the Level of Risk</vt:lpstr>
    </vt:vector>
  </TitlesOfParts>
  <Company>RM Network: Build 12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the Level of Risk</dc:title>
  <dc:subject/>
  <dc:creator>JONTERDT</dc:creator>
  <cp:keywords/>
  <dc:description/>
  <cp:lastModifiedBy>Peter Jones</cp:lastModifiedBy>
  <cp:revision>2</cp:revision>
  <dcterms:created xsi:type="dcterms:W3CDTF">2021-12-11T13:56:00Z</dcterms:created>
  <dcterms:modified xsi:type="dcterms:W3CDTF">2021-12-11T13:56:00Z</dcterms:modified>
</cp:coreProperties>
</file>